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26471C0D">
      <w:pPr>
        <w:pStyle w:val="846"/>
        <w:suppressLineNumbers w:val="false"/>
        <w:pBdr>
          <w:top w:val="none" w:color="000000" w:sz="4" w:space="0"/>
          <w:left w:val="none" w:color="000000" w:sz="4" w:space="0"/>
          <w:bottom w:val="single" w:color="000000" w:sz="4" w:space="0"/>
          <w:right w:val="none" w:color="000000" w:sz="4" w:space="0"/>
          <w:between w:val="none" w:color="000000" w:sz="4" w:space="0"/>
        </w:pBdr>
        <w:spacing w:line="480" w:lineRule="auto"/>
        <w:ind/>
        <w:jc w:val="center"/>
        <w:rPr>
          <w:sz w:val="32"/>
          <w:szCs w:val="32"/>
          <w:highlight w:val="none"/>
        </w:rPr>
      </w:pPr>
      <w:r>
        <w:rPr>
          <w:sz w:val="32"/>
          <w:szCs w:val="32"/>
          <w:highlight w:val="none"/>
        </w:rPr>
      </w:r>
      <w:r>
        <w:rPr>
          <w:sz w:val="32"/>
          <w:szCs w:val="32"/>
        </w:rPr>
        <w:t xml:space="preserve">[Broker Logo</w:t>
      </w:r>
      <w:r>
        <w:rPr>
          <w:sz w:val="32"/>
          <w:szCs w:val="32"/>
          <w:highlight w:val="none"/>
        </w:rPr>
        <w:t xml:space="preserve">] [Deuss Logo]</w:t>
      </w:r>
      <w:r>
        <w:rPr>
          <w:sz w:val="32"/>
          <w:szCs w:val="32"/>
          <w:highlight w:val="none"/>
        </w:rPr>
      </w:r>
      <w:r>
        <w:rPr>
          <w:sz w:val="32"/>
          <w:szCs w:val="32"/>
          <w:highlight w:val="none"/>
        </w:rPr>
      </w:r>
    </w:p>
    <w:p>
      <w:pPr>
        <w:pStyle w:val="846"/>
        <w:suppressLineNumbers w:val="false"/>
        <w:pBdr>
          <w:top w:val="none" w:color="000000" w:sz="4" w:space="0"/>
          <w:left w:val="none" w:color="000000" w:sz="4" w:space="0"/>
          <w:bottom w:val="single" w:color="000000" w:sz="4" w:space="0"/>
          <w:right w:val="none" w:color="000000" w:sz="4" w:space="0"/>
          <w:between w:val="none" w:color="000000" w:sz="4" w:space="0"/>
        </w:pBdr>
        <w:spacing w:line="480" w:lineRule="auto"/>
        <w:ind/>
        <w:jc w:val="center"/>
        <w:rPr>
          <w:sz w:val="32"/>
          <w:szCs w:val="32"/>
          <w:highlight w:val="none"/>
        </w:rPr>
      </w:pPr>
      <w:r>
        <w:rPr>
          <w:sz w:val="32"/>
          <w:szCs w:val="32"/>
        </w:rPr>
        <w:t xml:space="preserve">Confirmation of your order:</w:t>
      </w:r>
      <w:r>
        <w:rPr>
          <w:sz w:val="32"/>
          <w:szCs w:val="32"/>
          <w:highlight w:val="none"/>
        </w:rPr>
      </w:r>
      <w:r>
        <w:rPr>
          <w:sz w:val="32"/>
          <w:szCs w:val="32"/>
          <w:highlight w:val="none"/>
        </w:rPr>
      </w:r>
    </w:p>
    <w:p w14:paraId="50FD144A">
      <w:pPr>
        <w:pStyle w:val="846"/>
        <w:pBdr/>
        <w:spacing/>
        <w:ind/>
        <w:jc w:val="left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 w14:paraId="249674C9">
      <w:pPr>
        <w:pStyle w:val="846"/>
        <w:pBdr/>
        <w:spacing/>
        <w:ind/>
        <w:jc w:val="left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Company name:</w:t>
        <w:tab/>
      </w:r>
      <w:r>
        <w:rPr>
          <w:sz w:val="20"/>
          <w:szCs w:val="20"/>
        </w:rPr>
        <w:t xml:space="preserve">            </w:t>
      </w:r>
      <w:r>
        <w:rPr>
          <w:sz w:val="20"/>
          <w:szCs w:val="20"/>
          <w:highlight w:val="none"/>
        </w:rPr>
      </w:r>
    </w:p>
    <w:p w14:paraId="0F11CF62">
      <w:pPr>
        <w:pStyle w:val="846"/>
        <w:pBdr/>
        <w:spacing/>
        <w:ind/>
        <w:jc w:val="left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  <w:highlight w:val="none"/>
        </w:rPr>
        <w:t xml:space="preserve">[</w:t>
      </w:r>
      <w:r>
        <w:rPr>
          <w:sz w:val="20"/>
          <w:szCs w:val="20"/>
        </w:rPr>
        <w:t xml:space="preserve">Company name]</w:t>
      </w:r>
      <w:r>
        <w:rPr>
          <w:sz w:val="20"/>
          <w:szCs w:val="20"/>
          <w:highlight w:val="none"/>
        </w:rPr>
      </w:r>
    </w:p>
    <w:p w14:paraId="335BCFD9">
      <w:pPr>
        <w:pStyle w:val="846"/>
        <w:pBdr/>
        <w:spacing/>
        <w:ind/>
        <w:jc w:val="left"/>
        <w:rPr>
          <w:sz w:val="20"/>
          <w:szCs w:val="20"/>
          <w:highlight w:val="none"/>
        </w:rPr>
      </w:pPr>
      <w:r>
        <w:rPr>
          <w:sz w:val="20"/>
          <w:szCs w:val="20"/>
        </w:rPr>
      </w:r>
      <w:r>
        <w:rPr>
          <w:sz w:val="20"/>
          <w:szCs w:val="20"/>
          <w:highlight w:val="none"/>
        </w:rPr>
        <w:t xml:space="preserve">           </w:t>
      </w:r>
      <w:r/>
      <w:r/>
    </w:p>
    <w:tbl>
      <w:tblPr>
        <w:tblStyle w:val="701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1984"/>
        <w:gridCol w:w="991"/>
        <w:gridCol w:w="1422"/>
        <w:gridCol w:w="1410"/>
        <w:gridCol w:w="1416"/>
        <w:gridCol w:w="1416"/>
        <w:gridCol w:w="1416"/>
        <w:gridCol w:w="862"/>
        <w:gridCol w:w="2689"/>
        <w:gridCol w:w="992"/>
      </w:tblGrid>
      <w:tr>
        <w:trPr>
          <w:trHeight w:val="635"/>
        </w:trPr>
        <w:tc>
          <w:tcPr>
            <w:tcBorders/>
            <w:tcW w:w="1984" w:type="dxa"/>
          </w:tcPr>
          <w:p w14:paraId="3AC1E7B7">
            <w:pPr>
              <w:pBdr/>
              <w:spacing/>
              <w:ind/>
              <w:jc w:val="left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  <w:t xml:space="preserve">Transaction date and time</w:t>
            </w: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</w:p>
        </w:tc>
        <w:tc>
          <w:tcPr>
            <w:tcBorders/>
            <w:tcW w:w="991" w:type="dxa"/>
          </w:tcPr>
          <w:p w14:paraId="2D57F3B8">
            <w:pPr>
              <w:pBdr/>
              <w:spacing/>
              <w:ind/>
              <w:jc w:val="left"/>
              <w:rPr>
                <w:sz w:val="20"/>
                <w:szCs w:val="20"/>
              </w:rPr>
            </w:pPr>
            <w:r>
              <w:rPr>
                <w:sz w:val="32"/>
                <w:szCs w:val="32"/>
                <w:highlight w:val="none"/>
              </w:rPr>
            </w:r>
            <w:r>
              <w:rPr>
                <w:sz w:val="20"/>
                <w:szCs w:val="20"/>
              </w:rPr>
              <w:t xml:space="preserve">Order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 w14:paraId="5F507A40">
            <w:pPr>
              <w:pBdr/>
              <w:spacing/>
              <w:ind/>
              <w:jc w:val="left"/>
              <w:rPr>
                <w:sz w:val="28"/>
                <w:szCs w:val="28"/>
                <w:highlight w:val="none"/>
              </w:rPr>
            </w:pPr>
            <w:r>
              <w:rPr>
                <w:sz w:val="20"/>
                <w:szCs w:val="20"/>
              </w:rPr>
              <w:t xml:space="preserve">place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1422" w:type="dxa"/>
          </w:tcPr>
          <w:p w14:paraId="5A38DFDC">
            <w:pPr>
              <w:pBdr/>
              <w:spacing/>
              <w:ind/>
              <w:jc w:val="left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  <w:t xml:space="preserve">Instrument </w:t>
            </w: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</w:p>
          <w:p w14:paraId="0ACE46A3">
            <w:pPr>
              <w:pBdr/>
              <w:spacing/>
              <w:ind/>
              <w:jc w:val="left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  <w:t xml:space="preserve">identifi</w:t>
            </w:r>
            <w:r>
              <w:rPr>
                <w:sz w:val="20"/>
                <w:szCs w:val="20"/>
                <w:highlight w:val="none"/>
              </w:rPr>
              <w:t xml:space="preserve">cation </w:t>
            </w: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</w:p>
          <w:p w14:paraId="0182D6CE">
            <w:pPr>
              <w:pBdr/>
              <w:spacing/>
              <w:ind/>
              <w:jc w:val="left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  <w:t xml:space="preserve">code</w:t>
            </w: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</w:p>
        </w:tc>
        <w:tc>
          <w:tcPr>
            <w:tcBorders/>
            <w:tcW w:w="1410" w:type="dxa"/>
          </w:tcPr>
          <w:p w14:paraId="030C8DFB">
            <w:pPr>
              <w:pBdr/>
              <w:spacing/>
              <w:ind/>
              <w:jc w:val="left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  <w:t xml:space="preserve">Bond </w:t>
            </w: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</w:p>
          <w:p w14:paraId="3DE320EB">
            <w:pPr>
              <w:pBdr/>
              <w:spacing/>
              <w:ind/>
              <w:jc w:val="left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  <w:t xml:space="preserve">name</w:t>
            </w: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</w:p>
          <w:p w14:paraId="5E76C8A2">
            <w:pPr>
              <w:pBdr/>
              <w:spacing/>
              <w:ind/>
              <w:jc w:val="left"/>
              <w:rPr>
                <w:sz w:val="32"/>
                <w:szCs w:val="32"/>
                <w:highlight w:val="none"/>
              </w:rPr>
            </w:pPr>
            <w:r>
              <w:rPr>
                <w:sz w:val="32"/>
                <w:szCs w:val="32"/>
                <w:highlight w:val="none"/>
              </w:rPr>
            </w:r>
            <w:r>
              <w:rPr>
                <w:sz w:val="32"/>
                <w:szCs w:val="32"/>
                <w:highlight w:val="none"/>
              </w:rPr>
            </w:r>
            <w:r>
              <w:rPr>
                <w:sz w:val="32"/>
                <w:szCs w:val="32"/>
                <w:highlight w:val="none"/>
              </w:rPr>
            </w:r>
          </w:p>
        </w:tc>
        <w:tc>
          <w:tcPr>
            <w:tcBorders/>
            <w:tcW w:w="1416" w:type="dxa"/>
          </w:tcPr>
          <w:p w14:paraId="2284F5BD">
            <w:pPr>
              <w:pBdr/>
              <w:spacing/>
              <w:ind/>
              <w:jc w:val="left"/>
              <w:rPr>
                <w:sz w:val="28"/>
                <w:szCs w:val="28"/>
                <w:highlight w:val="none"/>
              </w:rPr>
            </w:pPr>
            <w:r>
              <w:rPr>
                <w:sz w:val="32"/>
                <w:szCs w:val="32"/>
                <w:highlight w:val="none"/>
              </w:rPr>
            </w:r>
            <w:r>
              <w:rPr>
                <w:sz w:val="20"/>
                <w:szCs w:val="20"/>
              </w:rPr>
              <w:t xml:space="preserve">Order direction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1416" w:type="dxa"/>
          </w:tcPr>
          <w:p w14:paraId="01F1B1FA">
            <w:pPr>
              <w:pBdr/>
              <w:spacing/>
              <w:ind/>
              <w:jc w:val="left"/>
              <w:rPr>
                <w:sz w:val="28"/>
                <w:szCs w:val="28"/>
                <w:highlight w:val="none"/>
              </w:rPr>
            </w:pPr>
            <w:r>
              <w:rPr>
                <w:sz w:val="32"/>
                <w:szCs w:val="32"/>
                <w:highlight w:val="none"/>
              </w:rPr>
            </w:r>
            <w:r>
              <w:rPr>
                <w:sz w:val="20"/>
                <w:szCs w:val="20"/>
              </w:rPr>
              <w:t xml:space="preserve">Price per bond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1416" w:type="dxa"/>
          </w:tcPr>
          <w:p w14:paraId="67872789">
            <w:pPr>
              <w:pBdr/>
              <w:spacing/>
              <w:ind/>
              <w:jc w:val="left"/>
              <w:rPr>
                <w:sz w:val="28"/>
                <w:szCs w:val="28"/>
                <w:highlight w:val="none"/>
              </w:rPr>
            </w:pPr>
            <w:r>
              <w:rPr>
                <w:sz w:val="32"/>
                <w:szCs w:val="32"/>
                <w:highlight w:val="none"/>
              </w:rPr>
            </w:r>
            <w:r>
              <w:rPr>
                <w:sz w:val="20"/>
                <w:szCs w:val="20"/>
              </w:rPr>
              <w:t xml:space="preserve">Quantity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862" w:type="dxa"/>
          </w:tcPr>
          <w:p w14:paraId="7C1D1534">
            <w:pPr>
              <w:pBdr/>
              <w:spacing/>
              <w:ind/>
              <w:jc w:val="left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  <w:t xml:space="preserve">Total</w:t>
            </w: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</w:p>
          <w:p w14:paraId="085501E0">
            <w:pPr>
              <w:pBdr/>
              <w:spacing/>
              <w:ind/>
              <w:jc w:val="left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  <w:t xml:space="preserve">price</w:t>
            </w: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</w:p>
        </w:tc>
        <w:tc>
          <w:tcPr>
            <w:tcBorders/>
            <w:tcW w:w="2689" w:type="dxa"/>
          </w:tcPr>
          <w:p w14:paraId="5BE29AB0">
            <w:pPr>
              <w:pBdr/>
              <w:spacing/>
              <w:ind/>
              <w:jc w:val="left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  <w:t xml:space="preserve">Fee incurred  from this order</w:t>
            </w: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</w:p>
          <w:p w14:paraId="06BCCC3A">
            <w:pPr>
              <w:pBdr/>
              <w:spacing/>
              <w:ind/>
              <w:jc w:val="left"/>
              <w:rPr>
                <w:sz w:val="32"/>
                <w:szCs w:val="32"/>
                <w:highlight w:val="none"/>
              </w:rPr>
            </w:pPr>
            <w:r>
              <w:rPr>
                <w:sz w:val="32"/>
                <w:szCs w:val="32"/>
                <w:highlight w:val="none"/>
              </w:rPr>
            </w:r>
            <w:r>
              <w:rPr>
                <w:sz w:val="32"/>
                <w:szCs w:val="32"/>
                <w:highlight w:val="none"/>
              </w:rPr>
            </w:r>
            <w:r>
              <w:rPr>
                <w:sz w:val="32"/>
                <w:szCs w:val="32"/>
                <w:highlight w:val="none"/>
              </w:rPr>
            </w:r>
          </w:p>
        </w:tc>
        <w:tc>
          <w:tcPr>
            <w:tcBorders/>
            <w:tcW w:w="992" w:type="dxa"/>
          </w:tcPr>
          <w:p w14:paraId="5ED9E410">
            <w:pPr>
              <w:pBdr/>
              <w:spacing/>
              <w:ind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  <w:t xml:space="preserve">Price currency</w:t>
            </w: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</w:p>
        </w:tc>
      </w:tr>
      <w:tr>
        <w:trPr>
          <w:trHeight w:val="430"/>
        </w:trPr>
        <w:tc>
          <w:tcPr>
            <w:tcBorders/>
            <w:tcW w:w="1984" w:type="dxa"/>
          </w:tcPr>
          <w:p w14:paraId="76676119">
            <w:pPr>
              <w:pBdr/>
              <w:spacing/>
              <w:ind/>
              <w:jc w:val="left"/>
              <w:rPr>
                <w:sz w:val="16"/>
                <w:szCs w:val="16"/>
                <w:highlight w:val="none"/>
              </w:rPr>
            </w:pPr>
            <w:r>
              <w:rPr>
                <w:sz w:val="16"/>
                <w:szCs w:val="16"/>
                <w:highlight w:val="none"/>
              </w:rPr>
              <w:t xml:space="preserve">[</w:t>
            </w:r>
            <w:r>
              <w:rPr>
                <w:sz w:val="16"/>
                <w:szCs w:val="16"/>
              </w:rPr>
              <w:t xml:space="preserve">Trading date and time</w:t>
            </w:r>
            <w:r>
              <w:rPr>
                <w:sz w:val="16"/>
                <w:szCs w:val="16"/>
                <w:highlight w:val="none"/>
              </w:rPr>
              <w:t xml:space="preserve">]</w:t>
            </w:r>
            <w:r>
              <w:rPr>
                <w:sz w:val="16"/>
                <w:szCs w:val="16"/>
                <w:highlight w:val="none"/>
              </w:rPr>
            </w:r>
            <w:r>
              <w:rPr>
                <w:sz w:val="16"/>
                <w:szCs w:val="16"/>
                <w:highlight w:val="none"/>
              </w:rPr>
            </w:r>
          </w:p>
        </w:tc>
        <w:tc>
          <w:tcPr>
            <w:tcBorders/>
            <w:tcW w:w="991" w:type="dxa"/>
          </w:tcPr>
          <w:p w14:paraId="5D447D10">
            <w:pPr>
              <w:pBdr/>
              <w:spacing/>
              <w:ind/>
              <w:jc w:val="left"/>
              <w:rPr>
                <w:sz w:val="32"/>
                <w:szCs w:val="32"/>
                <w:highlight w:val="none"/>
              </w:rPr>
            </w:pPr>
            <w:r>
              <w:rPr>
                <w:sz w:val="32"/>
                <w:szCs w:val="32"/>
                <w:highlight w:val="none"/>
              </w:rPr>
            </w:r>
            <w:r>
              <w:rPr>
                <w:sz w:val="16"/>
                <w:szCs w:val="16"/>
              </w:rPr>
              <w:t xml:space="preserve">[Order place</w:t>
            </w:r>
            <w:r>
              <w:rPr>
                <w:sz w:val="16"/>
                <w:szCs w:val="16"/>
                <w:highlight w:val="none"/>
              </w:rPr>
              <w:t xml:space="preserve">]</w:t>
            </w:r>
            <w:r>
              <w:rPr>
                <w:sz w:val="32"/>
                <w:szCs w:val="32"/>
                <w:highlight w:val="none"/>
              </w:rPr>
            </w:r>
            <w:r>
              <w:rPr>
                <w:sz w:val="32"/>
                <w:szCs w:val="32"/>
                <w:highlight w:val="none"/>
              </w:rPr>
            </w:r>
          </w:p>
        </w:tc>
        <w:tc>
          <w:tcPr>
            <w:tcBorders/>
            <w:tcW w:w="1422" w:type="dxa"/>
          </w:tcPr>
          <w:p w14:paraId="003ED1B5">
            <w:pPr>
              <w:pBdr/>
              <w:spacing/>
              <w:ind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  <w:highlight w:val="none"/>
              </w:rPr>
              <w:t xml:space="preserve">[Instrument identifi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 w14:paraId="0F8C18E3">
            <w:pPr>
              <w:pBdr/>
              <w:spacing/>
              <w:ind/>
              <w:jc w:val="left"/>
              <w:rPr>
                <w:sz w:val="16"/>
                <w:szCs w:val="16"/>
                <w:highlight w:val="none"/>
              </w:rPr>
            </w:pPr>
            <w:r>
              <w:rPr>
                <w:sz w:val="16"/>
                <w:szCs w:val="16"/>
                <w:highlight w:val="none"/>
              </w:rPr>
              <w:t xml:space="preserve">cation code]</w:t>
            </w:r>
            <w:r>
              <w:rPr>
                <w:sz w:val="16"/>
                <w:szCs w:val="16"/>
                <w:highlight w:val="none"/>
              </w:rPr>
            </w:r>
            <w:r>
              <w:rPr>
                <w:sz w:val="16"/>
                <w:szCs w:val="16"/>
                <w:highlight w:val="none"/>
              </w:rPr>
            </w:r>
          </w:p>
        </w:tc>
        <w:tc>
          <w:tcPr>
            <w:tcBorders/>
            <w:tcW w:w="1410" w:type="dxa"/>
          </w:tcPr>
          <w:p w14:paraId="2AF346F0">
            <w:pPr>
              <w:pBdr/>
              <w:spacing/>
              <w:ind/>
              <w:jc w:val="left"/>
              <w:rPr>
                <w:sz w:val="16"/>
                <w:szCs w:val="16"/>
                <w:highlight w:val="none"/>
              </w:rPr>
            </w:pPr>
            <w:r>
              <w:rPr>
                <w:sz w:val="16"/>
                <w:szCs w:val="16"/>
                <w:highlight w:val="none"/>
              </w:rPr>
              <w:t xml:space="preserve">[</w:t>
            </w:r>
            <w:r>
              <w:rPr>
                <w:sz w:val="16"/>
                <w:szCs w:val="16"/>
              </w:rPr>
              <w:t xml:space="preserve">Issuer bond name]</w:t>
            </w:r>
            <w:r>
              <w:rPr>
                <w:sz w:val="16"/>
                <w:szCs w:val="16"/>
                <w:highlight w:val="none"/>
              </w:rPr>
            </w:r>
            <w:r>
              <w:rPr>
                <w:sz w:val="16"/>
                <w:szCs w:val="16"/>
                <w:highlight w:val="none"/>
              </w:rPr>
            </w:r>
          </w:p>
        </w:tc>
        <w:tc>
          <w:tcPr>
            <w:tcBorders/>
            <w:tcW w:w="1416" w:type="dxa"/>
          </w:tcPr>
          <w:p w14:paraId="402A06CA">
            <w:pPr>
              <w:pBdr/>
              <w:spacing/>
              <w:ind/>
              <w:jc w:val="left"/>
              <w:rPr>
                <w:sz w:val="16"/>
                <w:szCs w:val="16"/>
                <w:highlight w:val="none"/>
              </w:rPr>
            </w:pPr>
            <w:r>
              <w:rPr>
                <w:sz w:val="16"/>
                <w:szCs w:val="16"/>
                <w:highlight w:val="none"/>
              </w:rPr>
              <w:t xml:space="preserve">[</w:t>
            </w:r>
            <w:r>
              <w:rPr>
                <w:sz w:val="16"/>
                <w:szCs w:val="16"/>
              </w:rPr>
              <w:t xml:space="preserve">Order direction]</w:t>
            </w:r>
            <w:r>
              <w:rPr>
                <w:sz w:val="16"/>
                <w:szCs w:val="16"/>
                <w:highlight w:val="none"/>
              </w:rPr>
            </w:r>
            <w:r>
              <w:rPr>
                <w:sz w:val="16"/>
                <w:szCs w:val="16"/>
                <w:highlight w:val="none"/>
              </w:rPr>
            </w:r>
          </w:p>
        </w:tc>
        <w:tc>
          <w:tcPr>
            <w:tcBorders/>
            <w:tcW w:w="1416" w:type="dxa"/>
          </w:tcPr>
          <w:p w14:paraId="6CA72C0C">
            <w:pPr>
              <w:pBdr/>
              <w:spacing/>
              <w:ind/>
              <w:jc w:val="left"/>
              <w:rPr>
                <w:sz w:val="16"/>
                <w:szCs w:val="16"/>
                <w:highlight w:val="none"/>
              </w:rPr>
            </w:pPr>
            <w:r>
              <w:rPr>
                <w:sz w:val="16"/>
                <w:szCs w:val="16"/>
                <w:highlight w:val="none"/>
              </w:rPr>
              <w:t xml:space="preserve">[</w:t>
            </w:r>
            <w:r>
              <w:rPr>
                <w:sz w:val="16"/>
                <w:szCs w:val="16"/>
                <w:highlight w:val="none"/>
              </w:rPr>
              <w:t xml:space="preserve">Price per bond]</w:t>
            </w:r>
            <w:r>
              <w:rPr>
                <w:sz w:val="16"/>
                <w:szCs w:val="16"/>
                <w:highlight w:val="none"/>
              </w:rPr>
            </w:r>
            <w:r>
              <w:rPr>
                <w:sz w:val="16"/>
                <w:szCs w:val="16"/>
                <w:highlight w:val="none"/>
              </w:rPr>
            </w:r>
          </w:p>
        </w:tc>
        <w:tc>
          <w:tcPr>
            <w:tcBorders/>
            <w:tcW w:w="1416" w:type="dxa"/>
          </w:tcPr>
          <w:p w14:paraId="55D821D3">
            <w:pPr>
              <w:pBdr/>
              <w:spacing/>
              <w:ind/>
              <w:jc w:val="left"/>
              <w:rPr>
                <w:sz w:val="16"/>
                <w:szCs w:val="16"/>
                <w:highlight w:val="none"/>
              </w:rPr>
            </w:pPr>
            <w:r>
              <w:rPr>
                <w:sz w:val="16"/>
                <w:szCs w:val="16"/>
                <w:highlight w:val="none"/>
              </w:rPr>
              <w:t xml:space="preserve">[</w:t>
            </w:r>
            <w:r>
              <w:rPr>
                <w:sz w:val="16"/>
                <w:szCs w:val="16"/>
                <w:highlight w:val="none"/>
              </w:rPr>
              <w:t xml:space="preserve">Quantity]</w:t>
            </w:r>
            <w:r>
              <w:rPr>
                <w:sz w:val="16"/>
                <w:szCs w:val="16"/>
                <w:highlight w:val="none"/>
              </w:rPr>
            </w:r>
            <w:r>
              <w:rPr>
                <w:sz w:val="16"/>
                <w:szCs w:val="16"/>
                <w:highlight w:val="none"/>
              </w:rPr>
            </w:r>
          </w:p>
        </w:tc>
        <w:tc>
          <w:tcPr>
            <w:tcBorders/>
            <w:tcW w:w="862" w:type="dxa"/>
          </w:tcPr>
          <w:p w14:paraId="3D936C37">
            <w:pPr>
              <w:pBdr/>
              <w:spacing/>
              <w:ind/>
              <w:jc w:val="left"/>
              <w:rPr>
                <w:sz w:val="16"/>
                <w:szCs w:val="16"/>
                <w:highlight w:val="none"/>
              </w:rPr>
            </w:pPr>
            <w:r>
              <w:rPr>
                <w:sz w:val="16"/>
                <w:szCs w:val="16"/>
                <w:highlight w:val="none"/>
              </w:rPr>
              <w:t xml:space="preserve">[</w:t>
            </w:r>
            <w:r>
              <w:rPr>
                <w:sz w:val="16"/>
                <w:szCs w:val="16"/>
                <w:highlight w:val="none"/>
              </w:rPr>
              <w:t xml:space="preserve">Price]</w:t>
            </w:r>
            <w:r>
              <w:rPr>
                <w:sz w:val="16"/>
                <w:szCs w:val="16"/>
                <w:highlight w:val="none"/>
              </w:rPr>
            </w:r>
            <w:r>
              <w:rPr>
                <w:sz w:val="16"/>
                <w:szCs w:val="16"/>
                <w:highlight w:val="none"/>
              </w:rPr>
            </w:r>
          </w:p>
        </w:tc>
        <w:tc>
          <w:tcPr>
            <w:tcBorders/>
            <w:tcW w:w="2689" w:type="dxa"/>
          </w:tcPr>
          <w:p w14:paraId="6B6BAD38">
            <w:pPr>
              <w:pBdr/>
              <w:spacing/>
              <w:ind/>
              <w:jc w:val="left"/>
              <w:rPr>
                <w:sz w:val="16"/>
                <w:szCs w:val="16"/>
                <w:highlight w:val="none"/>
              </w:rPr>
            </w:pPr>
            <w:r>
              <w:rPr>
                <w:sz w:val="16"/>
                <w:szCs w:val="16"/>
                <w:highlight w:val="none"/>
              </w:rPr>
              <w:t xml:space="preserve">[</w:t>
            </w:r>
            <w:r>
              <w:rPr>
                <w:sz w:val="16"/>
                <w:szCs w:val="16"/>
              </w:rPr>
              <w:t xml:space="preserve">Order total fee taken</w:t>
            </w:r>
            <w:r>
              <w:rPr>
                <w:sz w:val="16"/>
                <w:szCs w:val="16"/>
                <w:highlight w:val="none"/>
              </w:rPr>
              <w:t xml:space="preserve">] + [</w:t>
            </w:r>
            <w:r>
              <w:rPr>
                <w:sz w:val="16"/>
                <w:szCs w:val="16"/>
                <w:highlight w:val="none"/>
              </w:rPr>
              <w:t xml:space="preserve">Fee currency</w:t>
            </w:r>
            <w:r>
              <w:rPr>
                <w:sz w:val="16"/>
                <w:szCs w:val="16"/>
                <w:highlight w:val="none"/>
              </w:rPr>
              <w:t xml:space="preserve">]</w:t>
            </w:r>
            <w:r>
              <w:rPr>
                <w:sz w:val="16"/>
                <w:szCs w:val="16"/>
                <w:highlight w:val="none"/>
              </w:rPr>
            </w:r>
            <w:r>
              <w:rPr>
                <w:sz w:val="16"/>
                <w:szCs w:val="16"/>
                <w:highlight w:val="none"/>
              </w:rPr>
            </w:r>
          </w:p>
        </w:tc>
        <w:tc>
          <w:tcPr>
            <w:tcBorders/>
            <w:tcW w:w="992" w:type="dxa"/>
          </w:tcPr>
          <w:p w14:paraId="58204EDB">
            <w:pPr>
              <w:pBdr/>
              <w:spacing/>
              <w:ind/>
              <w:rPr>
                <w:sz w:val="16"/>
                <w:szCs w:val="16"/>
                <w:highlight w:val="none"/>
              </w:rPr>
            </w:pPr>
            <w:r>
              <w:rPr>
                <w:sz w:val="16"/>
                <w:szCs w:val="16"/>
                <w:highlight w:val="none"/>
              </w:rPr>
              <w:t xml:space="preserve">[</w:t>
            </w:r>
            <w:r>
              <w:rPr>
                <w:sz w:val="16"/>
                <w:szCs w:val="16"/>
              </w:rPr>
              <w:t xml:space="preserve">Price currency</w:t>
            </w:r>
            <w:r>
              <w:rPr>
                <w:sz w:val="16"/>
                <w:szCs w:val="16"/>
                <w:highlight w:val="none"/>
              </w:rPr>
              <w:t xml:space="preserve">]</w:t>
            </w:r>
            <w:r>
              <w:rPr>
                <w:sz w:val="16"/>
                <w:szCs w:val="16"/>
                <w:highlight w:val="none"/>
              </w:rPr>
            </w:r>
            <w:r>
              <w:rPr>
                <w:sz w:val="16"/>
                <w:szCs w:val="16"/>
                <w:highlight w:val="none"/>
              </w:rPr>
            </w:r>
          </w:p>
        </w:tc>
      </w:tr>
    </w:tbl>
    <w:p w14:paraId="0E77C7B8">
      <w:pPr>
        <w:pBdr/>
        <w:spacing/>
        <w:ind w:firstLine="708" w:left="2832"/>
        <w:jc w:val="left"/>
        <w:rPr>
          <w:sz w:val="32"/>
          <w:szCs w:val="32"/>
          <w:highlight w:val="none"/>
        </w:rPr>
      </w:pPr>
      <w:r>
        <w:rPr>
          <w:sz w:val="32"/>
          <w:szCs w:val="32"/>
          <w:highlight w:val="none"/>
        </w:rPr>
      </w:r>
      <w:r>
        <w:rPr>
          <w:sz w:val="32"/>
          <w:szCs w:val="32"/>
          <w:highlight w:val="none"/>
        </w:rPr>
      </w:r>
      <w:r>
        <w:rPr>
          <w:sz w:val="32"/>
          <w:szCs w:val="32"/>
          <w:highlight w:val="none"/>
        </w:rPr>
      </w:r>
    </w:p>
    <w:p w14:paraId="4D765422">
      <w:pPr>
        <w:pBdr/>
        <w:spacing/>
        <w:ind w:firstLine="0" w:left="0"/>
        <w:jc w:val="both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 w14:paraId="17558BD2">
      <w:pPr>
        <w:pBdr/>
        <w:spacing/>
        <w:ind w:firstLine="0" w:left="0"/>
        <w:jc w:val="both"/>
        <w:rPr>
          <w:sz w:val="10"/>
          <w:szCs w:val="10"/>
          <w:highlight w:val="none"/>
        </w:rPr>
      </w:pPr>
      <w:r>
        <w:rPr>
          <w:sz w:val="16"/>
          <w:szCs w:val="16"/>
          <w:highlight w:val="none"/>
        </w:rPr>
        <w:t xml:space="preserve">[</w:t>
      </w:r>
      <w:r>
        <w:rPr>
          <w:sz w:val="16"/>
          <w:szCs w:val="16"/>
          <w:highlight w:val="none"/>
        </w:rPr>
        <w:t xml:space="preserve">Broker website URL</w:t>
      </w:r>
      <w:r>
        <w:rPr>
          <w:sz w:val="16"/>
          <w:szCs w:val="16"/>
          <w:highlight w:val="none"/>
        </w:rPr>
        <w:t xml:space="preserve">]</w:t>
      </w:r>
      <w:r>
        <w:rPr>
          <w:sz w:val="16"/>
          <w:szCs w:val="16"/>
          <w:highlight w:val="none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[</w:t>
      </w:r>
      <w:r>
        <w:rPr>
          <w:sz w:val="16"/>
          <w:szCs w:val="16"/>
        </w:rPr>
        <w:t xml:space="preserve">Deuss website URL]</w:t>
      </w:r>
      <w:r>
        <w:rPr>
          <w:sz w:val="10"/>
          <w:szCs w:val="10"/>
          <w:highlight w:val="none"/>
        </w:rPr>
      </w:r>
      <w:r>
        <w:rPr>
          <w:sz w:val="10"/>
          <w:szCs w:val="10"/>
          <w:highlight w:val="none"/>
        </w:rPr>
      </w:r>
    </w:p>
    <w:p w14:paraId="1718759A">
      <w:pPr>
        <w:pBdr/>
        <w:spacing/>
        <w:ind w:firstLine="0" w:left="0"/>
        <w:jc w:val="both"/>
        <w:rPr>
          <w:sz w:val="16"/>
          <w:szCs w:val="16"/>
          <w:highlight w:val="none"/>
        </w:rPr>
      </w:pPr>
      <w:r>
        <w:rPr>
          <w:sz w:val="16"/>
          <w:szCs w:val="16"/>
          <w:highlight w:val="none"/>
        </w:rPr>
        <w:t xml:space="preserve">[</w:t>
      </w:r>
      <w:r>
        <w:rPr>
          <w:sz w:val="16"/>
          <w:szCs w:val="16"/>
        </w:rPr>
        <w:t xml:space="preserve">Broker support phone</w:t>
      </w:r>
      <w:r>
        <w:rPr>
          <w:sz w:val="16"/>
          <w:szCs w:val="16"/>
          <w:highlight w:val="none"/>
        </w:rPr>
        <w:t xml:space="preserve">]</w:t>
      </w:r>
      <w:r>
        <w:rPr>
          <w:sz w:val="16"/>
          <w:szCs w:val="16"/>
          <w:highlight w:val="none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[</w:t>
      </w:r>
      <w:r>
        <w:rPr>
          <w:sz w:val="16"/>
          <w:szCs w:val="16"/>
          <w:highlight w:val="none"/>
        </w:rPr>
        <w:t xml:space="preserve">Deuss support phone</w:t>
      </w:r>
      <w:r>
        <w:rPr>
          <w:sz w:val="16"/>
          <w:szCs w:val="16"/>
          <w:highlight w:val="none"/>
        </w:rPr>
        <w:t xml:space="preserve">]</w:t>
      </w:r>
      <w:r>
        <w:rPr>
          <w:sz w:val="16"/>
          <w:szCs w:val="16"/>
          <w:highlight w:val="none"/>
        </w:rPr>
      </w:r>
      <w:r>
        <w:rPr>
          <w:sz w:val="16"/>
          <w:szCs w:val="16"/>
          <w:highlight w:val="none"/>
        </w:rPr>
      </w:r>
    </w:p>
    <w:p w14:paraId="3016492B">
      <w:pPr>
        <w:pBdr/>
        <w:spacing/>
        <w:ind w:firstLine="0" w:left="0"/>
        <w:jc w:val="both"/>
        <w:rPr>
          <w:sz w:val="16"/>
          <w:szCs w:val="16"/>
          <w:highlight w:val="none"/>
        </w:rPr>
      </w:pPr>
      <w:r>
        <w:rPr>
          <w:sz w:val="16"/>
          <w:szCs w:val="16"/>
          <w:highlight w:val="none"/>
        </w:rPr>
        <w:t xml:space="preserve">[</w:t>
      </w:r>
      <w:r>
        <w:rPr>
          <w:sz w:val="16"/>
          <w:szCs w:val="16"/>
        </w:rPr>
        <w:t xml:space="preserve">Broker support email</w:t>
      </w:r>
      <w:r>
        <w:rPr>
          <w:sz w:val="16"/>
          <w:szCs w:val="16"/>
          <w:highlight w:val="none"/>
        </w:rPr>
        <w:t xml:space="preserve">]</w:t>
      </w:r>
      <w:r>
        <w:rPr>
          <w:sz w:val="16"/>
          <w:szCs w:val="16"/>
          <w:highlight w:val="none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[Deuss support email]</w:t>
      </w:r>
      <w:r>
        <w:rPr>
          <w:sz w:val="16"/>
          <w:szCs w:val="16"/>
          <w:highlight w:val="none"/>
        </w:rPr>
      </w:r>
      <w:r>
        <w:rPr>
          <w:sz w:val="16"/>
          <w:szCs w:val="16"/>
          <w:highlight w:val="none"/>
        </w:rPr>
      </w:r>
    </w:p>
    <w:p w14:paraId="68782D29">
      <w:pPr>
        <w:pBdr/>
        <w:spacing/>
        <w:ind w:firstLine="0" w:left="0"/>
        <w:jc w:val="both"/>
        <w:rPr>
          <w:sz w:val="16"/>
          <w:szCs w:val="16"/>
          <w:highlight w:val="none"/>
        </w:rPr>
      </w:pPr>
      <w:r>
        <w:rPr>
          <w:sz w:val="16"/>
          <w:szCs w:val="16"/>
          <w:highlight w:val="none"/>
        </w:rPr>
        <w:t xml:space="preserve">LEI: [</w:t>
      </w:r>
      <w:r>
        <w:rPr>
          <w:sz w:val="16"/>
          <w:szCs w:val="16"/>
        </w:rPr>
        <w:t xml:space="preserve">Broker LEI</w:t>
      </w:r>
      <w:r>
        <w:rPr>
          <w:sz w:val="16"/>
          <w:szCs w:val="16"/>
          <w:highlight w:val="none"/>
        </w:rPr>
        <w:t xml:space="preserve">]</w:t>
      </w:r>
      <w:r>
        <w:rPr>
          <w:sz w:val="16"/>
          <w:szCs w:val="16"/>
          <w:highlight w:val="none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LEI: </w:t>
      </w:r>
      <w:r>
        <w:rPr>
          <w:sz w:val="16"/>
          <w:szCs w:val="16"/>
          <w:highlight w:val="none"/>
        </w:rPr>
        <w:t xml:space="preserve">[Deuss LEI</w:t>
      </w:r>
      <w:r>
        <w:rPr>
          <w:sz w:val="16"/>
          <w:szCs w:val="16"/>
          <w:highlight w:val="none"/>
        </w:rPr>
        <w:t xml:space="preserve">]</w:t>
      </w:r>
      <w:r>
        <w:rPr>
          <w:sz w:val="16"/>
          <w:szCs w:val="16"/>
          <w:highlight w:val="none"/>
        </w:rPr>
      </w:r>
      <w:r>
        <w:rPr>
          <w:sz w:val="16"/>
          <w:szCs w:val="16"/>
          <w:highlight w:val="none"/>
        </w:rPr>
      </w:r>
    </w:p>
    <w:p w14:paraId="48EE9453">
      <w:pPr>
        <w:pBdr/>
        <w:spacing/>
        <w:ind w:firstLine="0" w:left="0"/>
        <w:jc w:val="both"/>
        <w:rPr>
          <w:sz w:val="16"/>
          <w:szCs w:val="16"/>
          <w:highlight w:val="none"/>
        </w:rPr>
      </w:pPr>
      <w:r>
        <w:rPr>
          <w:sz w:val="16"/>
          <w:szCs w:val="16"/>
        </w:rPr>
        <w:t xml:space="preserve">[</w:t>
      </w:r>
      <w:r>
        <w:rPr>
          <w:sz w:val="16"/>
          <w:szCs w:val="16"/>
        </w:rPr>
        <w:t xml:space="preserve">Full Broker information] </w:t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[</w:t>
      </w:r>
      <w:r>
        <w:rPr>
          <w:sz w:val="16"/>
          <w:szCs w:val="16"/>
        </w:rPr>
        <w:t xml:space="preserve">Full Deuss information</w:t>
      </w:r>
      <w:r>
        <w:rPr>
          <w:sz w:val="16"/>
          <w:szCs w:val="16"/>
        </w:rPr>
        <w:t xml:space="preserve">] </w:t>
      </w:r>
      <w:r>
        <w:rPr>
          <w:sz w:val="16"/>
          <w:szCs w:val="16"/>
          <w:highlight w:val="none"/>
        </w:rPr>
      </w:r>
      <w:r>
        <w:rPr>
          <w:sz w:val="16"/>
          <w:szCs w:val="16"/>
          <w:highlight w:val="none"/>
        </w:rPr>
      </w:r>
    </w:p>
    <w:sectPr>
      <w:footnotePr/>
      <w:endnotePr/>
      <w:type w:val="nextPage"/>
      <w:pgSz w:h="11906" w:orient="landscape" w:w="16838"/>
      <w:pgMar w:top="1701" w:right="1134" w:bottom="850" w:left="1134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1">
    <w:name w:val="Table Grid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Table Grid Light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1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2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1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2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3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4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5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6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1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2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3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4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5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6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1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2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3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4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5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6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7">
    <w:name w:val="Heading 1"/>
    <w:basedOn w:val="886"/>
    <w:next w:val="886"/>
    <w:link w:val="837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8">
    <w:name w:val="Heading 2"/>
    <w:basedOn w:val="886"/>
    <w:next w:val="886"/>
    <w:link w:val="838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9">
    <w:name w:val="Heading 3"/>
    <w:basedOn w:val="886"/>
    <w:next w:val="886"/>
    <w:link w:val="839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0">
    <w:name w:val="Heading 4"/>
    <w:basedOn w:val="886"/>
    <w:next w:val="886"/>
    <w:link w:val="840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1">
    <w:name w:val="Heading 5"/>
    <w:basedOn w:val="886"/>
    <w:next w:val="886"/>
    <w:link w:val="841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2">
    <w:name w:val="Heading 6"/>
    <w:basedOn w:val="886"/>
    <w:next w:val="886"/>
    <w:link w:val="842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3">
    <w:name w:val="Heading 7"/>
    <w:basedOn w:val="886"/>
    <w:next w:val="886"/>
    <w:link w:val="843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4">
    <w:name w:val="Heading 8"/>
    <w:basedOn w:val="886"/>
    <w:next w:val="886"/>
    <w:link w:val="844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5">
    <w:name w:val="Heading 9"/>
    <w:basedOn w:val="886"/>
    <w:next w:val="886"/>
    <w:link w:val="845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6" w:default="1">
    <w:name w:val="Default Paragraph Font"/>
    <w:uiPriority w:val="1"/>
    <w:semiHidden/>
    <w:unhideWhenUsed/>
    <w:pPr>
      <w:pBdr/>
      <w:spacing/>
      <w:ind/>
    </w:pPr>
  </w:style>
  <w:style w:type="character" w:styleId="837">
    <w:name w:val="Heading 1 Char"/>
    <w:basedOn w:val="836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8">
    <w:name w:val="Heading 2 Char"/>
    <w:basedOn w:val="836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9">
    <w:name w:val="Heading 3 Char"/>
    <w:basedOn w:val="836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0">
    <w:name w:val="Heading 4 Char"/>
    <w:basedOn w:val="836"/>
    <w:link w:val="83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1">
    <w:name w:val="Heading 5 Char"/>
    <w:basedOn w:val="836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2">
    <w:name w:val="Heading 6 Char"/>
    <w:basedOn w:val="836"/>
    <w:link w:val="83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3">
    <w:name w:val="Heading 7 Char"/>
    <w:basedOn w:val="836"/>
    <w:link w:val="83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4">
    <w:name w:val="Heading 8 Char"/>
    <w:basedOn w:val="836"/>
    <w:link w:val="83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5">
    <w:name w:val="Heading 9 Char"/>
    <w:basedOn w:val="836"/>
    <w:link w:val="83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6">
    <w:name w:val="Title"/>
    <w:basedOn w:val="886"/>
    <w:next w:val="886"/>
    <w:link w:val="847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7">
    <w:name w:val="Title Char"/>
    <w:basedOn w:val="836"/>
    <w:link w:val="84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8">
    <w:name w:val="Subtitle"/>
    <w:basedOn w:val="886"/>
    <w:next w:val="886"/>
    <w:link w:val="849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9">
    <w:name w:val="Subtitle Char"/>
    <w:basedOn w:val="836"/>
    <w:link w:val="84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0">
    <w:name w:val="Quote"/>
    <w:basedOn w:val="886"/>
    <w:next w:val="886"/>
    <w:link w:val="85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1">
    <w:name w:val="Quote Char"/>
    <w:basedOn w:val="836"/>
    <w:link w:val="85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2">
    <w:name w:val="Intense Emphasis"/>
    <w:basedOn w:val="83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3">
    <w:name w:val="Intense Quote"/>
    <w:basedOn w:val="886"/>
    <w:next w:val="886"/>
    <w:link w:val="85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4">
    <w:name w:val="Intense Quote Char"/>
    <w:basedOn w:val="836"/>
    <w:link w:val="85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5">
    <w:name w:val="Intense Reference"/>
    <w:basedOn w:val="83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56">
    <w:name w:val="Subtle Emphasis"/>
    <w:basedOn w:val="83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7">
    <w:name w:val="Emphasis"/>
    <w:basedOn w:val="836"/>
    <w:uiPriority w:val="20"/>
    <w:qFormat/>
    <w:pPr>
      <w:pBdr/>
      <w:spacing/>
      <w:ind/>
    </w:pPr>
    <w:rPr>
      <w:i/>
      <w:iCs/>
    </w:rPr>
  </w:style>
  <w:style w:type="character" w:styleId="858">
    <w:name w:val="Strong"/>
    <w:basedOn w:val="836"/>
    <w:uiPriority w:val="22"/>
    <w:qFormat/>
    <w:pPr>
      <w:pBdr/>
      <w:spacing/>
      <w:ind/>
    </w:pPr>
    <w:rPr>
      <w:b/>
      <w:bCs/>
    </w:rPr>
  </w:style>
  <w:style w:type="character" w:styleId="859">
    <w:name w:val="Subtle Reference"/>
    <w:basedOn w:val="83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0">
    <w:name w:val="Book Title"/>
    <w:basedOn w:val="836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1">
    <w:name w:val="Header"/>
    <w:basedOn w:val="886"/>
    <w:link w:val="86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2">
    <w:name w:val="Header Char"/>
    <w:basedOn w:val="836"/>
    <w:link w:val="861"/>
    <w:uiPriority w:val="99"/>
    <w:pPr>
      <w:pBdr/>
      <w:spacing/>
      <w:ind/>
    </w:pPr>
  </w:style>
  <w:style w:type="paragraph" w:styleId="863">
    <w:name w:val="Footer"/>
    <w:basedOn w:val="886"/>
    <w:link w:val="86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4">
    <w:name w:val="Footer Char"/>
    <w:basedOn w:val="836"/>
    <w:link w:val="863"/>
    <w:uiPriority w:val="99"/>
    <w:pPr>
      <w:pBdr/>
      <w:spacing/>
      <w:ind/>
    </w:pPr>
  </w:style>
  <w:style w:type="paragraph" w:styleId="865">
    <w:name w:val="Caption"/>
    <w:basedOn w:val="886"/>
    <w:next w:val="88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6">
    <w:name w:val="footnote text"/>
    <w:basedOn w:val="886"/>
    <w:link w:val="86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7">
    <w:name w:val="Footnote Text Char"/>
    <w:basedOn w:val="836"/>
    <w:link w:val="866"/>
    <w:uiPriority w:val="99"/>
    <w:semiHidden/>
    <w:pPr>
      <w:pBdr/>
      <w:spacing/>
      <w:ind/>
    </w:pPr>
    <w:rPr>
      <w:sz w:val="20"/>
      <w:szCs w:val="20"/>
    </w:rPr>
  </w:style>
  <w:style w:type="character" w:styleId="868">
    <w:name w:val="footnote reference"/>
    <w:basedOn w:val="836"/>
    <w:uiPriority w:val="99"/>
    <w:semiHidden/>
    <w:unhideWhenUsed/>
    <w:pPr>
      <w:pBdr/>
      <w:spacing/>
      <w:ind/>
    </w:pPr>
    <w:rPr>
      <w:vertAlign w:val="superscript"/>
    </w:rPr>
  </w:style>
  <w:style w:type="paragraph" w:styleId="869">
    <w:name w:val="endnote text"/>
    <w:basedOn w:val="886"/>
    <w:link w:val="87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0">
    <w:name w:val="Endnote Text Char"/>
    <w:basedOn w:val="836"/>
    <w:link w:val="869"/>
    <w:uiPriority w:val="99"/>
    <w:semiHidden/>
    <w:pPr>
      <w:pBdr/>
      <w:spacing/>
      <w:ind/>
    </w:pPr>
    <w:rPr>
      <w:sz w:val="20"/>
      <w:szCs w:val="20"/>
    </w:rPr>
  </w:style>
  <w:style w:type="character" w:styleId="871">
    <w:name w:val="endnote reference"/>
    <w:basedOn w:val="836"/>
    <w:uiPriority w:val="99"/>
    <w:semiHidden/>
    <w:unhideWhenUsed/>
    <w:pPr>
      <w:pBdr/>
      <w:spacing/>
      <w:ind/>
    </w:pPr>
    <w:rPr>
      <w:vertAlign w:val="superscript"/>
    </w:rPr>
  </w:style>
  <w:style w:type="character" w:styleId="872">
    <w:name w:val="Hyperlink"/>
    <w:basedOn w:val="836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3">
    <w:name w:val="FollowedHyperlink"/>
    <w:basedOn w:val="83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4">
    <w:name w:val="toc 1"/>
    <w:basedOn w:val="886"/>
    <w:next w:val="886"/>
    <w:uiPriority w:val="39"/>
    <w:unhideWhenUsed/>
    <w:pPr>
      <w:pBdr/>
      <w:spacing w:after="100"/>
      <w:ind/>
    </w:pPr>
  </w:style>
  <w:style w:type="paragraph" w:styleId="875">
    <w:name w:val="toc 2"/>
    <w:basedOn w:val="886"/>
    <w:next w:val="886"/>
    <w:uiPriority w:val="39"/>
    <w:unhideWhenUsed/>
    <w:pPr>
      <w:pBdr/>
      <w:spacing w:after="100"/>
      <w:ind w:left="220"/>
    </w:pPr>
  </w:style>
  <w:style w:type="paragraph" w:styleId="876">
    <w:name w:val="toc 3"/>
    <w:basedOn w:val="886"/>
    <w:next w:val="886"/>
    <w:uiPriority w:val="39"/>
    <w:unhideWhenUsed/>
    <w:pPr>
      <w:pBdr/>
      <w:spacing w:after="100"/>
      <w:ind w:left="440"/>
    </w:pPr>
  </w:style>
  <w:style w:type="paragraph" w:styleId="877">
    <w:name w:val="toc 4"/>
    <w:basedOn w:val="886"/>
    <w:next w:val="886"/>
    <w:uiPriority w:val="39"/>
    <w:unhideWhenUsed/>
    <w:pPr>
      <w:pBdr/>
      <w:spacing w:after="100"/>
      <w:ind w:left="660"/>
    </w:pPr>
  </w:style>
  <w:style w:type="paragraph" w:styleId="878">
    <w:name w:val="toc 5"/>
    <w:basedOn w:val="886"/>
    <w:next w:val="886"/>
    <w:uiPriority w:val="39"/>
    <w:unhideWhenUsed/>
    <w:pPr>
      <w:pBdr/>
      <w:spacing w:after="100"/>
      <w:ind w:left="880"/>
    </w:pPr>
  </w:style>
  <w:style w:type="paragraph" w:styleId="879">
    <w:name w:val="toc 6"/>
    <w:basedOn w:val="886"/>
    <w:next w:val="886"/>
    <w:uiPriority w:val="39"/>
    <w:unhideWhenUsed/>
    <w:pPr>
      <w:pBdr/>
      <w:spacing w:after="100"/>
      <w:ind w:left="1100"/>
    </w:pPr>
  </w:style>
  <w:style w:type="paragraph" w:styleId="880">
    <w:name w:val="toc 7"/>
    <w:basedOn w:val="886"/>
    <w:next w:val="886"/>
    <w:uiPriority w:val="39"/>
    <w:unhideWhenUsed/>
    <w:pPr>
      <w:pBdr/>
      <w:spacing w:after="100"/>
      <w:ind w:left="1320"/>
    </w:pPr>
  </w:style>
  <w:style w:type="paragraph" w:styleId="881">
    <w:name w:val="toc 8"/>
    <w:basedOn w:val="886"/>
    <w:next w:val="886"/>
    <w:uiPriority w:val="39"/>
    <w:unhideWhenUsed/>
    <w:pPr>
      <w:pBdr/>
      <w:spacing w:after="100"/>
      <w:ind w:left="1540"/>
    </w:pPr>
  </w:style>
  <w:style w:type="paragraph" w:styleId="882">
    <w:name w:val="toc 9"/>
    <w:basedOn w:val="886"/>
    <w:next w:val="886"/>
    <w:uiPriority w:val="39"/>
    <w:unhideWhenUsed/>
    <w:pPr>
      <w:pBdr/>
      <w:spacing w:after="100"/>
      <w:ind w:left="1760"/>
    </w:pPr>
  </w:style>
  <w:style w:type="character" w:styleId="883">
    <w:name w:val="Placeholder Text"/>
    <w:basedOn w:val="836"/>
    <w:uiPriority w:val="99"/>
    <w:semiHidden/>
    <w:pPr>
      <w:pBdr/>
      <w:spacing/>
      <w:ind/>
    </w:pPr>
    <w:rPr>
      <w:color w:val="666666"/>
    </w:rPr>
  </w:style>
  <w:style w:type="paragraph" w:styleId="884">
    <w:name w:val="TOC Heading"/>
    <w:uiPriority w:val="39"/>
    <w:unhideWhenUsed/>
    <w:pPr>
      <w:pBdr/>
      <w:spacing/>
      <w:ind/>
    </w:pPr>
  </w:style>
  <w:style w:type="paragraph" w:styleId="885">
    <w:name w:val="table of figures"/>
    <w:basedOn w:val="886"/>
    <w:next w:val="886"/>
    <w:uiPriority w:val="99"/>
    <w:unhideWhenUsed/>
    <w:pPr>
      <w:pBdr/>
      <w:spacing w:after="0" w:afterAutospacing="0"/>
      <w:ind/>
    </w:pPr>
  </w:style>
  <w:style w:type="paragraph" w:styleId="886" w:default="1">
    <w:name w:val="Normal"/>
    <w:qFormat/>
    <w:pPr>
      <w:pBdr/>
      <w:spacing/>
      <w:ind/>
    </w:pPr>
  </w:style>
  <w:style w:type="table" w:styleId="88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8" w:default="1">
    <w:name w:val="No List"/>
    <w:uiPriority w:val="99"/>
    <w:semiHidden/>
    <w:unhideWhenUsed/>
    <w:pPr>
      <w:pBdr/>
      <w:spacing/>
      <w:ind/>
    </w:pPr>
  </w:style>
  <w:style w:type="paragraph" w:styleId="889">
    <w:name w:val="No Spacing"/>
    <w:basedOn w:val="886"/>
    <w:uiPriority w:val="1"/>
    <w:qFormat/>
    <w:pPr>
      <w:pBdr/>
      <w:spacing w:after="0" w:line="240" w:lineRule="auto"/>
      <w:ind/>
    </w:pPr>
  </w:style>
  <w:style w:type="paragraph" w:styleId="890">
    <w:name w:val="List Paragraph"/>
    <w:basedOn w:val="886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ONLYOFFICE/9.3.1.8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4</cp:revision>
  <dcterms:modified xsi:type="dcterms:W3CDTF">2026-05-06T18:24:28Z</dcterms:modified>
</cp:coreProperties>
</file>